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E216B" w14:textId="77777777" w:rsidR="000E136F" w:rsidRDefault="000E136F" w:rsidP="000E136F">
      <w:pPr>
        <w:widowControl/>
        <w:spacing w:after="0" w:line="420" w:lineRule="atLeast"/>
        <w:jc w:val="right"/>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b/>
          <w:bCs/>
          <w:color w:val="0F1115"/>
          <w:sz w:val="24"/>
          <w:szCs w:val="24"/>
          <w14:ligatures w14:val="none"/>
        </w:rPr>
        <w:t>УТВЕРЖДЕНЫ</w:t>
      </w:r>
      <w:r w:rsidRPr="000E136F">
        <w:rPr>
          <w:rFonts w:ascii="Times New Roman" w:eastAsia="Times New Roman" w:hAnsi="Times New Roman" w:cs="Times New Roman"/>
          <w:color w:val="0F1115"/>
          <w:sz w:val="24"/>
          <w:szCs w:val="24"/>
          <w14:ligatures w14:val="none"/>
        </w:rPr>
        <w:br/>
        <w:t xml:space="preserve">Решением Общего собрания членов </w:t>
      </w:r>
    </w:p>
    <w:p w14:paraId="74A069A9" w14:textId="702AEA5F" w:rsidR="000E136F" w:rsidRPr="000E136F" w:rsidRDefault="000E136F" w:rsidP="000E136F">
      <w:pPr>
        <w:widowControl/>
        <w:spacing w:after="0" w:line="420" w:lineRule="atLeast"/>
        <w:jc w:val="right"/>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Ассоциации торговых электронных площадок</w:t>
      </w:r>
      <w:r w:rsidRPr="000E136F">
        <w:rPr>
          <w:rFonts w:ascii="Times New Roman" w:eastAsia="Times New Roman" w:hAnsi="Times New Roman" w:cs="Times New Roman"/>
          <w:color w:val="0F1115"/>
          <w:sz w:val="24"/>
          <w:szCs w:val="24"/>
          <w14:ligatures w14:val="none"/>
        </w:rPr>
        <w:br/>
        <w:t>от «_</w:t>
      </w:r>
      <w:r w:rsidRPr="000E136F">
        <w:rPr>
          <w:rFonts w:ascii="Times New Roman" w:eastAsia="Times New Roman" w:hAnsi="Times New Roman" w:cs="Times New Roman"/>
          <w:b/>
          <w:bCs/>
          <w:color w:val="0F1115"/>
          <w:sz w:val="24"/>
          <w:szCs w:val="24"/>
          <w14:ligatures w14:val="none"/>
        </w:rPr>
        <w:t>» __________ 20</w:t>
      </w:r>
      <w:r w:rsidRPr="000E136F">
        <w:rPr>
          <w:rFonts w:ascii="Times New Roman" w:eastAsia="Times New Roman" w:hAnsi="Times New Roman" w:cs="Times New Roman"/>
          <w:color w:val="0F1115"/>
          <w:sz w:val="24"/>
          <w:szCs w:val="24"/>
          <w14:ligatures w14:val="none"/>
        </w:rPr>
        <w:t> г. (Протокол № __)</w:t>
      </w:r>
    </w:p>
    <w:p w14:paraId="49027E24" w14:textId="2141B0DE" w:rsidR="000E136F" w:rsidRDefault="000E136F" w:rsidP="000E136F">
      <w:pPr>
        <w:widowControl/>
        <w:spacing w:before="480" w:after="480" w:line="420" w:lineRule="atLeast"/>
        <w:jc w:val="both"/>
        <w:rPr>
          <w:rFonts w:ascii="Times New Roman" w:eastAsia="Times New Roman" w:hAnsi="Times New Roman" w:cs="Times New Roman"/>
          <w:color w:val="0F1115"/>
          <w:sz w:val="24"/>
          <w:szCs w:val="24"/>
          <w14:ligatures w14:val="none"/>
        </w:rPr>
      </w:pPr>
    </w:p>
    <w:p w14:paraId="0C0DE194" w14:textId="77777777" w:rsidR="000E136F" w:rsidRDefault="000E136F" w:rsidP="000E136F">
      <w:pPr>
        <w:widowControl/>
        <w:spacing w:before="480" w:after="480" w:line="420" w:lineRule="atLeast"/>
        <w:jc w:val="both"/>
        <w:rPr>
          <w:rFonts w:ascii="Times New Roman" w:eastAsia="Times New Roman" w:hAnsi="Times New Roman" w:cs="Times New Roman"/>
          <w:color w:val="0F1115"/>
          <w:sz w:val="24"/>
          <w:szCs w:val="24"/>
          <w14:ligatures w14:val="none"/>
        </w:rPr>
      </w:pPr>
    </w:p>
    <w:p w14:paraId="37B7B2E1" w14:textId="77777777" w:rsidR="000E136F" w:rsidRPr="000E136F" w:rsidRDefault="000E136F" w:rsidP="000E136F">
      <w:pPr>
        <w:widowControl/>
        <w:spacing w:before="480" w:after="480" w:line="420" w:lineRule="atLeast"/>
        <w:jc w:val="both"/>
        <w:rPr>
          <w:rFonts w:ascii="Times New Roman" w:eastAsia="Times New Roman" w:hAnsi="Times New Roman" w:cs="Times New Roman"/>
          <w:color w:val="0F1115"/>
          <w:sz w:val="24"/>
          <w:szCs w:val="24"/>
          <w14:ligatures w14:val="none"/>
        </w:rPr>
      </w:pPr>
    </w:p>
    <w:p w14:paraId="7FAE0DC1" w14:textId="77777777" w:rsidR="000E136F" w:rsidRPr="000E136F" w:rsidRDefault="000E136F" w:rsidP="000E136F">
      <w:pPr>
        <w:widowControl/>
        <w:spacing w:before="480" w:after="240" w:line="480" w:lineRule="atLeast"/>
        <w:jc w:val="center"/>
        <w:outlineLvl w:val="1"/>
        <w:rPr>
          <w:rFonts w:ascii="Times New Roman" w:eastAsia="Times New Roman" w:hAnsi="Times New Roman" w:cs="Times New Roman"/>
          <w:b/>
          <w:bCs/>
          <w:color w:val="0F1115"/>
          <w:sz w:val="33"/>
          <w:szCs w:val="33"/>
          <w14:ligatures w14:val="none"/>
        </w:rPr>
      </w:pPr>
      <w:r w:rsidRPr="000E136F">
        <w:rPr>
          <w:rFonts w:ascii="Times New Roman" w:eastAsia="Times New Roman" w:hAnsi="Times New Roman" w:cs="Times New Roman"/>
          <w:b/>
          <w:bCs/>
          <w:color w:val="0F1115"/>
          <w:sz w:val="33"/>
          <w:szCs w:val="33"/>
          <w14:ligatures w14:val="none"/>
        </w:rPr>
        <w:t>ТРЕБОВАНИЯ</w:t>
      </w:r>
    </w:p>
    <w:p w14:paraId="5352ADC8" w14:textId="77777777" w:rsidR="000E136F" w:rsidRDefault="000E136F" w:rsidP="000E136F">
      <w:pPr>
        <w:widowControl/>
        <w:spacing w:before="240" w:after="240" w:line="420" w:lineRule="atLeast"/>
        <w:jc w:val="center"/>
        <w:rPr>
          <w:rFonts w:ascii="Times New Roman" w:eastAsia="Times New Roman" w:hAnsi="Times New Roman" w:cs="Times New Roman"/>
          <w:b/>
          <w:bCs/>
          <w:color w:val="0F1115"/>
          <w:sz w:val="24"/>
          <w:szCs w:val="24"/>
          <w14:ligatures w14:val="none"/>
        </w:rPr>
      </w:pPr>
      <w:r w:rsidRPr="000E136F">
        <w:rPr>
          <w:rFonts w:ascii="Times New Roman" w:eastAsia="Times New Roman" w:hAnsi="Times New Roman" w:cs="Times New Roman"/>
          <w:b/>
          <w:bCs/>
          <w:color w:val="0F1115"/>
          <w:sz w:val="24"/>
          <w:szCs w:val="24"/>
          <w14:ligatures w14:val="none"/>
        </w:rPr>
        <w:t>К РАСКРЫТИЮ ИНФОРМАЦИИ О ДЕЯТЕЛЬНОСТИ АССОЦИАЦИИ ТОРГОВЫХ ЭЛЕКТРОННЫХ ПЛОЩАДОК (АТЭП) И ЕГО ЧЛЕНОВ</w:t>
      </w:r>
    </w:p>
    <w:p w14:paraId="0F5558A8" w14:textId="77777777" w:rsidR="000E136F" w:rsidRDefault="000E136F" w:rsidP="000E136F">
      <w:pPr>
        <w:widowControl/>
        <w:spacing w:before="240" w:after="240" w:line="420" w:lineRule="atLeast"/>
        <w:jc w:val="center"/>
        <w:rPr>
          <w:rFonts w:ascii="Times New Roman" w:eastAsia="Times New Roman" w:hAnsi="Times New Roman" w:cs="Times New Roman"/>
          <w:b/>
          <w:bCs/>
          <w:color w:val="0F1115"/>
          <w:sz w:val="24"/>
          <w:szCs w:val="24"/>
          <w14:ligatures w14:val="none"/>
        </w:rPr>
      </w:pPr>
    </w:p>
    <w:p w14:paraId="4DD74579" w14:textId="77777777" w:rsidR="000E136F" w:rsidRDefault="000E136F" w:rsidP="000E136F">
      <w:pPr>
        <w:widowControl/>
        <w:spacing w:before="240" w:after="240" w:line="420" w:lineRule="atLeast"/>
        <w:jc w:val="center"/>
        <w:rPr>
          <w:rFonts w:ascii="Times New Roman" w:eastAsia="Times New Roman" w:hAnsi="Times New Roman" w:cs="Times New Roman"/>
          <w:b/>
          <w:bCs/>
          <w:color w:val="0F1115"/>
          <w:sz w:val="24"/>
          <w:szCs w:val="24"/>
          <w14:ligatures w14:val="none"/>
        </w:rPr>
      </w:pPr>
    </w:p>
    <w:p w14:paraId="14FB276A" w14:textId="77777777" w:rsidR="000E136F" w:rsidRDefault="000E136F" w:rsidP="000E136F">
      <w:pPr>
        <w:widowControl/>
        <w:spacing w:before="240" w:after="240" w:line="420" w:lineRule="atLeast"/>
        <w:jc w:val="center"/>
        <w:rPr>
          <w:rFonts w:ascii="Times New Roman" w:eastAsia="Times New Roman" w:hAnsi="Times New Roman" w:cs="Times New Roman"/>
          <w:b/>
          <w:bCs/>
          <w:color w:val="0F1115"/>
          <w:sz w:val="24"/>
          <w:szCs w:val="24"/>
          <w14:ligatures w14:val="none"/>
        </w:rPr>
      </w:pPr>
    </w:p>
    <w:p w14:paraId="328F5F9F" w14:textId="77777777" w:rsidR="000E136F" w:rsidRDefault="000E136F" w:rsidP="000E136F">
      <w:pPr>
        <w:widowControl/>
        <w:spacing w:before="240" w:after="240" w:line="420" w:lineRule="atLeast"/>
        <w:jc w:val="center"/>
        <w:rPr>
          <w:rFonts w:ascii="Times New Roman" w:eastAsia="Times New Roman" w:hAnsi="Times New Roman" w:cs="Times New Roman"/>
          <w:b/>
          <w:bCs/>
          <w:color w:val="0F1115"/>
          <w:sz w:val="24"/>
          <w:szCs w:val="24"/>
          <w14:ligatures w14:val="none"/>
        </w:rPr>
      </w:pPr>
    </w:p>
    <w:p w14:paraId="56214963" w14:textId="77777777" w:rsidR="000E136F" w:rsidRDefault="000E136F" w:rsidP="000E136F">
      <w:pPr>
        <w:widowControl/>
        <w:spacing w:before="240" w:after="240" w:line="420" w:lineRule="atLeast"/>
        <w:jc w:val="center"/>
        <w:rPr>
          <w:rFonts w:ascii="Times New Roman" w:eastAsia="Times New Roman" w:hAnsi="Times New Roman" w:cs="Times New Roman"/>
          <w:b/>
          <w:bCs/>
          <w:color w:val="0F1115"/>
          <w:sz w:val="24"/>
          <w:szCs w:val="24"/>
          <w14:ligatures w14:val="none"/>
        </w:rPr>
      </w:pPr>
    </w:p>
    <w:p w14:paraId="3A9D501D" w14:textId="77777777" w:rsidR="000E136F" w:rsidRDefault="000E136F" w:rsidP="000E136F">
      <w:pPr>
        <w:widowControl/>
        <w:spacing w:before="240" w:after="240" w:line="420" w:lineRule="atLeast"/>
        <w:jc w:val="center"/>
        <w:rPr>
          <w:rFonts w:ascii="Times New Roman" w:eastAsia="Times New Roman" w:hAnsi="Times New Roman" w:cs="Times New Roman"/>
          <w:b/>
          <w:bCs/>
          <w:color w:val="0F1115"/>
          <w:sz w:val="24"/>
          <w:szCs w:val="24"/>
          <w14:ligatures w14:val="none"/>
        </w:rPr>
      </w:pPr>
    </w:p>
    <w:p w14:paraId="5388DA84" w14:textId="77777777" w:rsidR="000E136F" w:rsidRDefault="000E136F" w:rsidP="000E136F">
      <w:pPr>
        <w:widowControl/>
        <w:spacing w:before="240" w:after="240" w:line="420" w:lineRule="atLeast"/>
        <w:jc w:val="center"/>
        <w:rPr>
          <w:rFonts w:ascii="Times New Roman" w:eastAsia="Times New Roman" w:hAnsi="Times New Roman" w:cs="Times New Roman"/>
          <w:b/>
          <w:bCs/>
          <w:color w:val="0F1115"/>
          <w:sz w:val="24"/>
          <w:szCs w:val="24"/>
          <w14:ligatures w14:val="none"/>
        </w:rPr>
      </w:pPr>
    </w:p>
    <w:p w14:paraId="1642028A" w14:textId="77777777" w:rsidR="000E136F" w:rsidRDefault="000E136F" w:rsidP="000E136F">
      <w:pPr>
        <w:widowControl/>
        <w:spacing w:before="240" w:after="240" w:line="420" w:lineRule="atLeast"/>
        <w:jc w:val="center"/>
        <w:rPr>
          <w:rFonts w:ascii="Times New Roman" w:eastAsia="Times New Roman" w:hAnsi="Times New Roman" w:cs="Times New Roman"/>
          <w:color w:val="0F1115"/>
          <w:sz w:val="24"/>
          <w:szCs w:val="24"/>
          <w14:ligatures w14:val="none"/>
        </w:rPr>
      </w:pPr>
    </w:p>
    <w:p w14:paraId="403E1CDD" w14:textId="77777777" w:rsidR="000E136F" w:rsidRPr="000E136F" w:rsidRDefault="000E136F" w:rsidP="000E136F">
      <w:pPr>
        <w:widowControl/>
        <w:spacing w:before="240" w:after="240" w:line="420" w:lineRule="atLeast"/>
        <w:jc w:val="center"/>
        <w:rPr>
          <w:rFonts w:ascii="Times New Roman" w:eastAsia="Times New Roman" w:hAnsi="Times New Roman" w:cs="Times New Roman"/>
          <w:color w:val="0F1115"/>
          <w:sz w:val="24"/>
          <w:szCs w:val="24"/>
          <w14:ligatures w14:val="none"/>
        </w:rPr>
      </w:pPr>
    </w:p>
    <w:p w14:paraId="25E1B77C" w14:textId="11382352" w:rsidR="000E136F" w:rsidRPr="000E136F" w:rsidRDefault="000E136F" w:rsidP="000E136F">
      <w:pPr>
        <w:widowControl/>
        <w:spacing w:before="240" w:after="240" w:line="420" w:lineRule="atLeast"/>
        <w:jc w:val="center"/>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г. Москва, 202</w:t>
      </w:r>
      <w:r>
        <w:rPr>
          <w:rFonts w:ascii="Times New Roman" w:eastAsia="Times New Roman" w:hAnsi="Times New Roman" w:cs="Times New Roman"/>
          <w:color w:val="0F1115"/>
          <w:sz w:val="24"/>
          <w:szCs w:val="24"/>
          <w14:ligatures w14:val="none"/>
        </w:rPr>
        <w:t>6</w:t>
      </w:r>
      <w:r w:rsidRPr="000E136F">
        <w:rPr>
          <w:rFonts w:ascii="Times New Roman" w:eastAsia="Times New Roman" w:hAnsi="Times New Roman" w:cs="Times New Roman"/>
          <w:color w:val="0F1115"/>
          <w:sz w:val="24"/>
          <w:szCs w:val="24"/>
          <w14:ligatures w14:val="none"/>
        </w:rPr>
        <w:t xml:space="preserve"> г.</w:t>
      </w:r>
    </w:p>
    <w:p w14:paraId="5F48E41D" w14:textId="7113D790" w:rsidR="000E136F" w:rsidRDefault="000E136F" w:rsidP="000E136F">
      <w:pPr>
        <w:widowControl/>
        <w:spacing w:before="480" w:after="480" w:line="420" w:lineRule="atLeast"/>
        <w:jc w:val="both"/>
        <w:rPr>
          <w:rFonts w:ascii="Times New Roman" w:eastAsia="Times New Roman" w:hAnsi="Times New Roman" w:cs="Times New Roman"/>
          <w:color w:val="0F1115"/>
          <w:sz w:val="24"/>
          <w:szCs w:val="24"/>
          <w14:ligatures w14:val="none"/>
        </w:rPr>
      </w:pPr>
    </w:p>
    <w:p w14:paraId="0A642519" w14:textId="77777777" w:rsidR="000E136F" w:rsidRPr="000E136F" w:rsidRDefault="000E136F" w:rsidP="000E136F">
      <w:pPr>
        <w:widowControl/>
        <w:spacing w:before="480" w:after="240" w:line="450" w:lineRule="atLeast"/>
        <w:jc w:val="center"/>
        <w:outlineLvl w:val="2"/>
        <w:rPr>
          <w:rFonts w:ascii="Times New Roman" w:eastAsia="Times New Roman" w:hAnsi="Times New Roman" w:cs="Times New Roman"/>
          <w:b/>
          <w:bCs/>
          <w:color w:val="0F1115"/>
          <w:sz w:val="30"/>
          <w:szCs w:val="30"/>
          <w14:ligatures w14:val="none"/>
        </w:rPr>
      </w:pPr>
      <w:r w:rsidRPr="000E136F">
        <w:rPr>
          <w:rFonts w:ascii="Times New Roman" w:eastAsia="Times New Roman" w:hAnsi="Times New Roman" w:cs="Times New Roman"/>
          <w:b/>
          <w:bCs/>
          <w:color w:val="0F1115"/>
          <w:sz w:val="30"/>
          <w:szCs w:val="30"/>
          <w14:ligatures w14:val="none"/>
        </w:rPr>
        <w:lastRenderedPageBreak/>
        <w:t>1. Общие положения</w:t>
      </w:r>
    </w:p>
    <w:p w14:paraId="3EEFED86"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1.1. Настоящие Требования разработаны в соответствии с Федеральными законами от 01.12.2007 № 315-ФЗ «О саморегулируемых организациях», от 26.10.2002 № 127-ФЗ «О несостоятельности (банкротстве)», от 06.04.2011 № 63-ФЗ «Об электронной подписи», Приказом Министерства экономического развития РФ от 14 октября 2020 г. № 678 «Об утверждении Требований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требований к технологическим, программным, лингвистическим средствам обеспечения пользования официальными сайтами таких саморегулируемых организаций» (далее – Приказ № 678), иными нормативными правовыми актами Российской Федерации и Уставом Ассоциации торговых электронных площадок (далее – Ассоциация, АТЭП).</w:t>
      </w:r>
    </w:p>
    <w:p w14:paraId="1578056C"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1.2. Настоящими Требованиями устанавливаются:</w:t>
      </w:r>
    </w:p>
    <w:p w14:paraId="3874CE9C" w14:textId="77777777" w:rsidR="000E136F" w:rsidRPr="000E136F" w:rsidRDefault="000E136F" w:rsidP="000E136F">
      <w:pPr>
        <w:widowControl/>
        <w:numPr>
          <w:ilvl w:val="0"/>
          <w:numId w:val="1"/>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способы и порядок раскрытия Ассоциацией информации о своей деятельности и о членах Ассоциации;</w:t>
      </w:r>
    </w:p>
    <w:p w14:paraId="7427105C" w14:textId="77777777" w:rsidR="000E136F" w:rsidRPr="000E136F" w:rsidRDefault="000E136F" w:rsidP="000E136F">
      <w:pPr>
        <w:widowControl/>
        <w:numPr>
          <w:ilvl w:val="0"/>
          <w:numId w:val="1"/>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перечень обязательных сведений и документов о деятельности Ассоциации, подлежащих раскрытию;</w:t>
      </w:r>
    </w:p>
    <w:p w14:paraId="19AB8386" w14:textId="77777777" w:rsidR="000E136F" w:rsidRPr="000E136F" w:rsidRDefault="000E136F" w:rsidP="000E136F">
      <w:pPr>
        <w:widowControl/>
        <w:numPr>
          <w:ilvl w:val="0"/>
          <w:numId w:val="1"/>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перечень обязательных сведений о членах Ассоциации, включаемых в реестр членов, и порядок ведения этого реестра;</w:t>
      </w:r>
    </w:p>
    <w:p w14:paraId="63E166F2" w14:textId="77777777" w:rsidR="000E136F" w:rsidRPr="000E136F" w:rsidRDefault="000E136F" w:rsidP="000E136F">
      <w:pPr>
        <w:widowControl/>
        <w:numPr>
          <w:ilvl w:val="0"/>
          <w:numId w:val="1"/>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порядок предоставления сведений, содержащихся в реестре членов Ассоциации, по запросам граждан и юридических лиц.</w:t>
      </w:r>
    </w:p>
    <w:p w14:paraId="387BCFE9" w14:textId="77777777" w:rsidR="000E136F" w:rsidRPr="000E136F" w:rsidRDefault="000E136F" w:rsidP="000E136F">
      <w:pPr>
        <w:widowControl/>
        <w:spacing w:before="480" w:after="240" w:line="450" w:lineRule="atLeast"/>
        <w:jc w:val="center"/>
        <w:outlineLvl w:val="2"/>
        <w:rPr>
          <w:rFonts w:ascii="Times New Roman" w:eastAsia="Times New Roman" w:hAnsi="Times New Roman" w:cs="Times New Roman"/>
          <w:b/>
          <w:bCs/>
          <w:color w:val="0F1115"/>
          <w:sz w:val="30"/>
          <w:szCs w:val="30"/>
          <w14:ligatures w14:val="none"/>
        </w:rPr>
      </w:pPr>
      <w:r w:rsidRPr="000E136F">
        <w:rPr>
          <w:rFonts w:ascii="Times New Roman" w:eastAsia="Times New Roman" w:hAnsi="Times New Roman" w:cs="Times New Roman"/>
          <w:b/>
          <w:bCs/>
          <w:color w:val="0F1115"/>
          <w:sz w:val="30"/>
          <w:szCs w:val="30"/>
          <w14:ligatures w14:val="none"/>
        </w:rPr>
        <w:t>2. Способы и порядок раскрытия Ассоциацией информации о своей деятельности и о членах Ассоциации</w:t>
      </w:r>
    </w:p>
    <w:p w14:paraId="00E3EC79"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2.1. Раскрытие Ассоциацией информации о своей деятельности и о членах Ассоциации осуществляется путём её размещения на официальном сайте Ассоциации (далее – Официальный сайт) по адресу: </w:t>
      </w:r>
      <w:r w:rsidRPr="000E136F">
        <w:rPr>
          <w:rFonts w:ascii="Times New Roman" w:eastAsia="Times New Roman" w:hAnsi="Times New Roman" w:cs="Times New Roman"/>
          <w:b/>
          <w:bCs/>
          <w:color w:val="0F1115"/>
          <w:sz w:val="24"/>
          <w:szCs w:val="24"/>
          <w14:ligatures w14:val="none"/>
        </w:rPr>
        <w:t>[указать адрес сайта АТЭП]</w:t>
      </w:r>
      <w:r w:rsidRPr="000E136F">
        <w:rPr>
          <w:rFonts w:ascii="Times New Roman" w:eastAsia="Times New Roman" w:hAnsi="Times New Roman" w:cs="Times New Roman"/>
          <w:color w:val="0F1115"/>
          <w:sz w:val="24"/>
          <w:szCs w:val="24"/>
          <w14:ligatures w14:val="none"/>
        </w:rPr>
        <w:t>.</w:t>
      </w:r>
    </w:p>
    <w:p w14:paraId="42F394BB"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2.2. Сведения и документы размещаются на Официальном сайте на русском языке. Наименования иностранных юридических лиц и имена физических лиц, а также иностранные официальные обозначения могут быть указаны с использованием букв соответствующего иностранного алфавита.</w:t>
      </w:r>
    </w:p>
    <w:p w14:paraId="159D9B4F"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lastRenderedPageBreak/>
        <w:t>2.3. Раскрытие Ассоциацией информации о своей деятельности осуществляется на принципах регулярности и систематичности её размещения, достоверности, полноты и объективности размещаемой информации, обеспечения свободного доступа к такой информации всем заинтересованным лицам за счёт круглосуточного доступа пользователей для получения, ознакомления или иного использования без взимания платы и иных ограничений.</w:t>
      </w:r>
    </w:p>
    <w:p w14:paraId="5A5BEEAE"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2.4. Доступ к Официальному сайту может осуществляться на основе распространённых веб-обозревателей без использования специального программного обеспечения и не может быть обусловлен требованием регистрации пользователей или предоставления ими персональных данных.</w:t>
      </w:r>
    </w:p>
    <w:p w14:paraId="13E05FE8"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2.5. Информация, размещаемая на Официальном сайте, не должна быть зашифрована или защищена от доступа иными средствами, не позволяющими осуществить ознакомление пользователя с её содержанием без использования иного программного обеспечения или технологических средств, кроме веб-обозревателя, и размещается на Официальном сайте в виде файлов в форматах, установленных Приказом № 678.</w:t>
      </w:r>
    </w:p>
    <w:p w14:paraId="21CC00D4"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2.6. Сведения и документы, которые размещаются на Официальном сайте, должны быть доступны пользователям путём последовательного перехода по гиперссылкам, размещённым на отдельных веб-страницах, начиная с главной страницы Официального сайта.</w:t>
      </w:r>
    </w:p>
    <w:p w14:paraId="2A488BAD"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2.7. В целях раскрытия информации Ассоциация применяет такие способы получения, использования, обработки, хранения и защиты информации, использование которых направлено на предотвращение неправомерного использования информации, причинения морального вреда и (или) имущественного ущерба членам Ассоциации, а также на предотвращение возникновения конфликта интересов Ассоциации и интересов её членов.</w:t>
      </w:r>
    </w:p>
    <w:p w14:paraId="3C232A57"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2.8. Обязательные сведения и документы размещаются на Официальном сайте и содержат действующую редакцию документа (сведений), утверждённую в установленном порядке, с указанием даты утверждения и даты и времени размещения на сайте.</w:t>
      </w:r>
    </w:p>
    <w:p w14:paraId="4BE439F8" w14:textId="77777777" w:rsidR="000E136F" w:rsidRPr="000E136F" w:rsidRDefault="000E136F" w:rsidP="000E136F">
      <w:pPr>
        <w:widowControl/>
        <w:spacing w:before="480" w:after="240" w:line="450" w:lineRule="atLeast"/>
        <w:jc w:val="center"/>
        <w:outlineLvl w:val="2"/>
        <w:rPr>
          <w:rFonts w:ascii="Times New Roman" w:eastAsia="Times New Roman" w:hAnsi="Times New Roman" w:cs="Times New Roman"/>
          <w:b/>
          <w:bCs/>
          <w:color w:val="0F1115"/>
          <w:sz w:val="30"/>
          <w:szCs w:val="30"/>
          <w14:ligatures w14:val="none"/>
        </w:rPr>
      </w:pPr>
      <w:r w:rsidRPr="000E136F">
        <w:rPr>
          <w:rFonts w:ascii="Times New Roman" w:eastAsia="Times New Roman" w:hAnsi="Times New Roman" w:cs="Times New Roman"/>
          <w:b/>
          <w:bCs/>
          <w:color w:val="0F1115"/>
          <w:sz w:val="30"/>
          <w:szCs w:val="30"/>
          <w14:ligatures w14:val="none"/>
        </w:rPr>
        <w:t>3. Обязательные сведения и документы о деятельности Ассоциации, размещаемые на Официальном сайте</w:t>
      </w:r>
    </w:p>
    <w:p w14:paraId="0D90BE08"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lastRenderedPageBreak/>
        <w:t>3.1. Обязательные сведения и документы размещаются на Официальном сайте в виде отдельных файлов и в следующих разделах:</w:t>
      </w:r>
    </w:p>
    <w:p w14:paraId="04D6F1B5"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b/>
          <w:bCs/>
          <w:color w:val="0F1115"/>
          <w:sz w:val="24"/>
          <w:szCs w:val="24"/>
          <w14:ligatures w14:val="none"/>
        </w:rPr>
        <w:t>3.1.1. Общая информация об Ассоциации:</w:t>
      </w:r>
    </w:p>
    <w:p w14:paraId="45035417" w14:textId="77777777" w:rsidR="000E136F" w:rsidRPr="000E136F" w:rsidRDefault="000E136F" w:rsidP="000E136F">
      <w:pPr>
        <w:widowControl/>
        <w:numPr>
          <w:ilvl w:val="0"/>
          <w:numId w:val="2"/>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полное и сокращённое наименование, место нахождения, номера контактных телефонов и адрес электронной почты;</w:t>
      </w:r>
    </w:p>
    <w:p w14:paraId="2BBDDE0F" w14:textId="77777777" w:rsidR="000E136F" w:rsidRPr="000E136F" w:rsidRDefault="000E136F" w:rsidP="000E136F">
      <w:pPr>
        <w:widowControl/>
        <w:numPr>
          <w:ilvl w:val="0"/>
          <w:numId w:val="2"/>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полные и (в случае, если имеются) сокращённые наименования некоммерческих организаций, членом которых является Ассоциация, места их нахождения, номера контактных телефонов и адреса электронной почты.</w:t>
      </w:r>
    </w:p>
    <w:p w14:paraId="2DFCA7E9"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b/>
          <w:bCs/>
          <w:color w:val="0F1115"/>
          <w:sz w:val="24"/>
          <w:szCs w:val="24"/>
          <w14:ligatures w14:val="none"/>
        </w:rPr>
        <w:t>3.1.2. Учредительные документы, стандарты и правила, внутренние документы Ассоциации:</w:t>
      </w:r>
    </w:p>
    <w:p w14:paraId="50C273E7" w14:textId="77777777" w:rsidR="000E136F" w:rsidRPr="000E136F" w:rsidRDefault="000E136F" w:rsidP="000E136F">
      <w:pPr>
        <w:widowControl/>
        <w:numPr>
          <w:ilvl w:val="0"/>
          <w:numId w:val="3"/>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Устав АТЭП;</w:t>
      </w:r>
    </w:p>
    <w:p w14:paraId="4EE55217" w14:textId="77777777" w:rsidR="000E136F" w:rsidRPr="000E136F" w:rsidRDefault="000E136F" w:rsidP="000E136F">
      <w:pPr>
        <w:widowControl/>
        <w:numPr>
          <w:ilvl w:val="0"/>
          <w:numId w:val="3"/>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Правила приёма в члены и прекращения членства в АТЭП;</w:t>
      </w:r>
    </w:p>
    <w:p w14:paraId="4E8B08C8" w14:textId="77777777" w:rsidR="000E136F" w:rsidRPr="000E136F" w:rsidRDefault="000E136F" w:rsidP="000E136F">
      <w:pPr>
        <w:widowControl/>
        <w:numPr>
          <w:ilvl w:val="0"/>
          <w:numId w:val="3"/>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Положение об условиях членства в АТЭП, размер вступительного и регулярных членских взносов, порядок их уплаты;</w:t>
      </w:r>
    </w:p>
    <w:p w14:paraId="46DCC4FC" w14:textId="77777777" w:rsidR="000E136F" w:rsidRPr="000E136F" w:rsidRDefault="000E136F" w:rsidP="000E136F">
      <w:pPr>
        <w:widowControl/>
        <w:numPr>
          <w:ilvl w:val="0"/>
          <w:numId w:val="3"/>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Стандарт и правила профессиональной деятельности операторов электронных площадок – членов АТЭП;</w:t>
      </w:r>
    </w:p>
    <w:p w14:paraId="1E7DD9B5" w14:textId="77777777" w:rsidR="000E136F" w:rsidRPr="000E136F" w:rsidRDefault="000E136F" w:rsidP="000E136F">
      <w:pPr>
        <w:widowControl/>
        <w:numPr>
          <w:ilvl w:val="0"/>
          <w:numId w:val="3"/>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Правила профессиональной этики операторов электронных площадок – членов АТЭП;</w:t>
      </w:r>
    </w:p>
    <w:p w14:paraId="5D15A648" w14:textId="77777777" w:rsidR="000E136F" w:rsidRPr="000E136F" w:rsidRDefault="000E136F" w:rsidP="000E136F">
      <w:pPr>
        <w:widowControl/>
        <w:numPr>
          <w:ilvl w:val="0"/>
          <w:numId w:val="3"/>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Требования к члену АТЭП по исполнению обязанности заключить договор обязательного страхования ответственности;</w:t>
      </w:r>
    </w:p>
    <w:p w14:paraId="2298F478" w14:textId="77777777" w:rsidR="000E136F" w:rsidRPr="000E136F" w:rsidRDefault="000E136F" w:rsidP="000E136F">
      <w:pPr>
        <w:widowControl/>
        <w:numPr>
          <w:ilvl w:val="0"/>
          <w:numId w:val="3"/>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Порядок подтверждения соответствия оператора электронной площадки условиям членства в АТЭП;</w:t>
      </w:r>
    </w:p>
    <w:p w14:paraId="60E7710A" w14:textId="77777777" w:rsidR="000E136F" w:rsidRPr="000E136F" w:rsidRDefault="000E136F" w:rsidP="000E136F">
      <w:pPr>
        <w:widowControl/>
        <w:numPr>
          <w:ilvl w:val="0"/>
          <w:numId w:val="3"/>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Положение о Контрольном комитете АТЭП и порядок осуществления контроля за соблюдением членами АТЭП требований законодательства, стандартов и правил;</w:t>
      </w:r>
    </w:p>
    <w:p w14:paraId="29E8777B" w14:textId="77777777" w:rsidR="000E136F" w:rsidRPr="000E136F" w:rsidRDefault="000E136F" w:rsidP="000E136F">
      <w:pPr>
        <w:widowControl/>
        <w:numPr>
          <w:ilvl w:val="0"/>
          <w:numId w:val="3"/>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Перечень мер дисциплинарного воздействия, порядок и основания их применения в отношении членов АТЭП;</w:t>
      </w:r>
    </w:p>
    <w:p w14:paraId="563C8445" w14:textId="77777777" w:rsidR="000E136F" w:rsidRPr="000E136F" w:rsidRDefault="000E136F" w:rsidP="000E136F">
      <w:pPr>
        <w:widowControl/>
        <w:numPr>
          <w:ilvl w:val="0"/>
          <w:numId w:val="3"/>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Положение о компенсационном фонде АТЭП и порядок размещения его средств;</w:t>
      </w:r>
    </w:p>
    <w:p w14:paraId="6AAB3C0E" w14:textId="77777777" w:rsidR="000E136F" w:rsidRPr="000E136F" w:rsidRDefault="000E136F" w:rsidP="000E136F">
      <w:pPr>
        <w:widowControl/>
        <w:numPr>
          <w:ilvl w:val="0"/>
          <w:numId w:val="3"/>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Настоящие Требования к раскрытию информации;</w:t>
      </w:r>
    </w:p>
    <w:p w14:paraId="462BE1FE" w14:textId="77777777" w:rsidR="000E136F" w:rsidRPr="000E136F" w:rsidRDefault="000E136F" w:rsidP="000E136F">
      <w:pPr>
        <w:widowControl/>
        <w:numPr>
          <w:ilvl w:val="0"/>
          <w:numId w:val="3"/>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Иные внутренние документы Ассоциации.</w:t>
      </w:r>
    </w:p>
    <w:p w14:paraId="1C899F3F"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b/>
          <w:bCs/>
          <w:color w:val="0F1115"/>
          <w:sz w:val="24"/>
          <w:szCs w:val="24"/>
          <w14:ligatures w14:val="none"/>
        </w:rPr>
        <w:t>3.1.3. Информация об органах управления Ассоциации и принятых ими решениях:</w:t>
      </w:r>
    </w:p>
    <w:p w14:paraId="66AF02C9" w14:textId="77777777" w:rsidR="000E136F" w:rsidRPr="000E136F" w:rsidRDefault="000E136F" w:rsidP="000E136F">
      <w:pPr>
        <w:widowControl/>
        <w:numPr>
          <w:ilvl w:val="0"/>
          <w:numId w:val="4"/>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lastRenderedPageBreak/>
        <w:t>о структуре и компетенции органов управления и специализированных органов АТЭП (Общее собрание членов, Совет Ассоциации, Президент, Контрольный комитет, Дисциплинарный комитет);</w:t>
      </w:r>
    </w:p>
    <w:p w14:paraId="630ABD1F" w14:textId="77777777" w:rsidR="000E136F" w:rsidRPr="000E136F" w:rsidRDefault="000E136F" w:rsidP="000E136F">
      <w:pPr>
        <w:widowControl/>
        <w:numPr>
          <w:ilvl w:val="0"/>
          <w:numId w:val="4"/>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о количественном и персональном составе Совета Ассоциации (с указанием должностей членов Совета по основному месту работы);</w:t>
      </w:r>
    </w:p>
    <w:p w14:paraId="2E0641E1" w14:textId="77777777" w:rsidR="000E136F" w:rsidRPr="000E136F" w:rsidRDefault="000E136F" w:rsidP="000E136F">
      <w:pPr>
        <w:widowControl/>
        <w:numPr>
          <w:ilvl w:val="0"/>
          <w:numId w:val="4"/>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о Президенте Ассоциации;</w:t>
      </w:r>
    </w:p>
    <w:p w14:paraId="411A12A1" w14:textId="77777777" w:rsidR="000E136F" w:rsidRPr="000E136F" w:rsidRDefault="000E136F" w:rsidP="000E136F">
      <w:pPr>
        <w:widowControl/>
        <w:numPr>
          <w:ilvl w:val="0"/>
          <w:numId w:val="4"/>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о решениях, принятых Общим собранием членов и Советом Ассоциации (в объёме, не содержащем персональные данные, если иное не установлено законом).</w:t>
      </w:r>
    </w:p>
    <w:p w14:paraId="204985AE"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b/>
          <w:bCs/>
          <w:color w:val="0F1115"/>
          <w:sz w:val="24"/>
          <w:szCs w:val="24"/>
          <w14:ligatures w14:val="none"/>
        </w:rPr>
        <w:t>3.1.4. Информация о способах и порядке обеспечения имущественной ответственности членов Ассоциации:</w:t>
      </w:r>
    </w:p>
    <w:p w14:paraId="3F9A19DC" w14:textId="77777777" w:rsidR="000E136F" w:rsidRPr="000E136F" w:rsidRDefault="000E136F" w:rsidP="000E136F">
      <w:pPr>
        <w:widowControl/>
        <w:numPr>
          <w:ilvl w:val="0"/>
          <w:numId w:val="5"/>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о договорах обязательного страхования ответственности членов АТЭП (в обобщённом виде);</w:t>
      </w:r>
    </w:p>
    <w:p w14:paraId="15DEE8DD" w14:textId="77777777" w:rsidR="000E136F" w:rsidRPr="000E136F" w:rsidRDefault="000E136F" w:rsidP="000E136F">
      <w:pPr>
        <w:widowControl/>
        <w:numPr>
          <w:ilvl w:val="0"/>
          <w:numId w:val="5"/>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о составе и стоимости имущества компенсационного фонда АТЭП;</w:t>
      </w:r>
    </w:p>
    <w:p w14:paraId="239814E5" w14:textId="77777777" w:rsidR="000E136F" w:rsidRPr="000E136F" w:rsidRDefault="000E136F" w:rsidP="000E136F">
      <w:pPr>
        <w:widowControl/>
        <w:numPr>
          <w:ilvl w:val="0"/>
          <w:numId w:val="5"/>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о российских кредитных организациях, на счетах которых размещаются средства компенсационного фонда;</w:t>
      </w:r>
    </w:p>
    <w:p w14:paraId="1C6647EC" w14:textId="77777777" w:rsidR="000E136F" w:rsidRPr="000E136F" w:rsidRDefault="000E136F" w:rsidP="000E136F">
      <w:pPr>
        <w:widowControl/>
        <w:numPr>
          <w:ilvl w:val="0"/>
          <w:numId w:val="5"/>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о фактах осуществления выплат из компенсационного фонда (с соблюдением требований о защите персональных данных).</w:t>
      </w:r>
    </w:p>
    <w:p w14:paraId="1AE1DB17"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b/>
          <w:bCs/>
          <w:color w:val="0F1115"/>
          <w:sz w:val="24"/>
          <w:szCs w:val="24"/>
          <w14:ligatures w14:val="none"/>
        </w:rPr>
        <w:t>3.1.5. Информация о плане проверок членов Ассоциации, а также общая информация о проверках, проведённых в отношении членов Ассоциации за два предшествующих года.</w:t>
      </w:r>
    </w:p>
    <w:p w14:paraId="659EB73A"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b/>
          <w:bCs/>
          <w:color w:val="0F1115"/>
          <w:sz w:val="24"/>
          <w:szCs w:val="24"/>
          <w14:ligatures w14:val="none"/>
        </w:rPr>
        <w:t>3.1.6. Годовая бухгалтерская (финансовая) отчётность Ассоциации и аудиторское заключение в отношении указанной отчётности.</w:t>
      </w:r>
    </w:p>
    <w:p w14:paraId="14E81CEA"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b/>
          <w:bCs/>
          <w:color w:val="0F1115"/>
          <w:sz w:val="24"/>
          <w:szCs w:val="24"/>
          <w14:ligatures w14:val="none"/>
        </w:rPr>
        <w:t>3.1.7. Информация об исках и заявлениях, поданных Ассоциацией в суды, и иная предусмотренная федеральными законами информация.</w:t>
      </w:r>
    </w:p>
    <w:p w14:paraId="40A63240" w14:textId="4F7B561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3.2. Указанные в настоящем разделе сведения и документы размещаются на Официальном сайте в течение </w:t>
      </w:r>
      <w:r w:rsidRPr="000E136F">
        <w:rPr>
          <w:rFonts w:ascii="Times New Roman" w:eastAsia="Times New Roman" w:hAnsi="Times New Roman" w:cs="Times New Roman"/>
          <w:b/>
          <w:bCs/>
          <w:color w:val="0F1115"/>
          <w:sz w:val="24"/>
          <w:szCs w:val="24"/>
          <w14:ligatures w14:val="none"/>
        </w:rPr>
        <w:t>пяти рабочих дней</w:t>
      </w:r>
      <w:r w:rsidRPr="000E136F">
        <w:rPr>
          <w:rFonts w:ascii="Times New Roman" w:eastAsia="Times New Roman" w:hAnsi="Times New Roman" w:cs="Times New Roman"/>
          <w:color w:val="0F1115"/>
          <w:sz w:val="24"/>
          <w:szCs w:val="24"/>
          <w14:ligatures w14:val="none"/>
        </w:rPr>
        <w:t> со дня, следующего за днём наступления события, повлёкшего такие изменения, если иной срок размещения не установлен федеральным законом.</w:t>
      </w:r>
    </w:p>
    <w:p w14:paraId="42E28F66" w14:textId="77777777" w:rsidR="000E136F" w:rsidRPr="000E136F" w:rsidRDefault="000E136F" w:rsidP="000E136F">
      <w:pPr>
        <w:widowControl/>
        <w:spacing w:before="480" w:after="240" w:line="450" w:lineRule="atLeast"/>
        <w:jc w:val="center"/>
        <w:outlineLvl w:val="2"/>
        <w:rPr>
          <w:rFonts w:ascii="Times New Roman" w:eastAsia="Times New Roman" w:hAnsi="Times New Roman" w:cs="Times New Roman"/>
          <w:b/>
          <w:bCs/>
          <w:color w:val="0F1115"/>
          <w:sz w:val="30"/>
          <w:szCs w:val="30"/>
          <w14:ligatures w14:val="none"/>
        </w:rPr>
      </w:pPr>
      <w:r w:rsidRPr="000E136F">
        <w:rPr>
          <w:rFonts w:ascii="Times New Roman" w:eastAsia="Times New Roman" w:hAnsi="Times New Roman" w:cs="Times New Roman"/>
          <w:b/>
          <w:bCs/>
          <w:color w:val="0F1115"/>
          <w:sz w:val="30"/>
          <w:szCs w:val="30"/>
          <w14:ligatures w14:val="none"/>
        </w:rPr>
        <w:lastRenderedPageBreak/>
        <w:t>4. Перечень обязательных сведений о членах Ассоциации, включаемых в реестр членов, и порядок ведения этого реестра</w:t>
      </w:r>
    </w:p>
    <w:p w14:paraId="08A42735"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4.1. Реестр членов Ассоциации представляет собой информационный ресурс, содержащий систематизированную информацию о членах Ассоциации, а также о лицах, прекративших членство в Ассоциации.</w:t>
      </w:r>
    </w:p>
    <w:p w14:paraId="1C80C5FE"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4.2. Реестр членов Ассоциации ведётся на бумажном и/или электронном носителе. Ведение реестра осуществляется Президентом Ассоциации (аппаратом Ассоциации).</w:t>
      </w:r>
    </w:p>
    <w:p w14:paraId="13385B6C"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4.3. Реестр членов Ассоциации должен содержать следующие сведения о каждом члене Ассоциации:</w:t>
      </w:r>
    </w:p>
    <w:p w14:paraId="7417EFE9" w14:textId="77777777" w:rsidR="000E136F" w:rsidRPr="000E136F" w:rsidRDefault="000E136F" w:rsidP="000E136F">
      <w:pPr>
        <w:widowControl/>
        <w:numPr>
          <w:ilvl w:val="0"/>
          <w:numId w:val="6"/>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полное и (при наличии) сокращённое наименование юридического лица, фамилия, имя, отчество (при наличии) индивидуального предпринимателя;</w:t>
      </w:r>
    </w:p>
    <w:p w14:paraId="555BA7E4" w14:textId="77777777" w:rsidR="000E136F" w:rsidRPr="000E136F" w:rsidRDefault="000E136F" w:rsidP="000E136F">
      <w:pPr>
        <w:widowControl/>
        <w:numPr>
          <w:ilvl w:val="0"/>
          <w:numId w:val="6"/>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идентификационный номер налогоплательщика;</w:t>
      </w:r>
    </w:p>
    <w:p w14:paraId="3844C58C" w14:textId="77777777" w:rsidR="000E136F" w:rsidRPr="000E136F" w:rsidRDefault="000E136F" w:rsidP="000E136F">
      <w:pPr>
        <w:widowControl/>
        <w:numPr>
          <w:ilvl w:val="0"/>
          <w:numId w:val="6"/>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основной государственный регистрационный номер;</w:t>
      </w:r>
    </w:p>
    <w:p w14:paraId="415B5F08" w14:textId="77777777" w:rsidR="000E136F" w:rsidRPr="000E136F" w:rsidRDefault="000E136F" w:rsidP="000E136F">
      <w:pPr>
        <w:widowControl/>
        <w:numPr>
          <w:ilvl w:val="0"/>
          <w:numId w:val="6"/>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место нахождения и почтовый адрес (для юридического лица), дата и место рождения, реквизиты документа, удостоверяющего личность, адрес регистрации по месту жительства (пребывания) (для индивидуального предпринимателя);</w:t>
      </w:r>
    </w:p>
    <w:p w14:paraId="69598135" w14:textId="77777777" w:rsidR="000E136F" w:rsidRPr="000E136F" w:rsidRDefault="000E136F" w:rsidP="000E136F">
      <w:pPr>
        <w:widowControl/>
        <w:numPr>
          <w:ilvl w:val="0"/>
          <w:numId w:val="6"/>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адрес официального сайта электронной площадки в сети «Интернет»;</w:t>
      </w:r>
    </w:p>
    <w:p w14:paraId="29BEBD26" w14:textId="77777777" w:rsidR="000E136F" w:rsidRPr="000E136F" w:rsidRDefault="000E136F" w:rsidP="000E136F">
      <w:pPr>
        <w:widowControl/>
        <w:numPr>
          <w:ilvl w:val="0"/>
          <w:numId w:val="6"/>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сведения о соответствии оператора электронной площадки условиям членства;</w:t>
      </w:r>
    </w:p>
    <w:p w14:paraId="156B2E0E" w14:textId="77777777" w:rsidR="000E136F" w:rsidRPr="000E136F" w:rsidRDefault="000E136F" w:rsidP="000E136F">
      <w:pPr>
        <w:widowControl/>
        <w:numPr>
          <w:ilvl w:val="0"/>
          <w:numId w:val="6"/>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сведения о размере взноса в компенсационный фонд Ассоциации (факт уплаты);</w:t>
      </w:r>
    </w:p>
    <w:p w14:paraId="4BD27AFE" w14:textId="77777777" w:rsidR="000E136F" w:rsidRPr="000E136F" w:rsidRDefault="000E136F" w:rsidP="000E136F">
      <w:pPr>
        <w:widowControl/>
        <w:numPr>
          <w:ilvl w:val="0"/>
          <w:numId w:val="6"/>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сведения о результатах проведённых Ассоциацией проверок члена и фактах применения к нему дисциплинарных взысканий (с указанием меры, даты и номера решения, оснований);</w:t>
      </w:r>
    </w:p>
    <w:p w14:paraId="64C54D0B" w14:textId="77777777" w:rsidR="000E136F" w:rsidRPr="000E136F" w:rsidRDefault="000E136F" w:rsidP="000E136F">
      <w:pPr>
        <w:widowControl/>
        <w:numPr>
          <w:ilvl w:val="0"/>
          <w:numId w:val="6"/>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сведения о страховщике (наименование, место нахождения, номер лицензии, контактная информация);</w:t>
      </w:r>
    </w:p>
    <w:p w14:paraId="002998FC" w14:textId="77777777" w:rsidR="000E136F" w:rsidRPr="000E136F" w:rsidRDefault="000E136F" w:rsidP="000E136F">
      <w:pPr>
        <w:widowControl/>
        <w:numPr>
          <w:ilvl w:val="0"/>
          <w:numId w:val="6"/>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иные сведения, предусмотренные внутренними документами Ассоциации.</w:t>
      </w:r>
    </w:p>
    <w:p w14:paraId="56DEA3EF"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4.4. Обязательными сведениями о члене Ассоциации, членство которого прекращено, являются:</w:t>
      </w:r>
    </w:p>
    <w:p w14:paraId="3643DDFE" w14:textId="77777777" w:rsidR="000E136F" w:rsidRPr="000E136F" w:rsidRDefault="000E136F" w:rsidP="000E136F">
      <w:pPr>
        <w:widowControl/>
        <w:numPr>
          <w:ilvl w:val="0"/>
          <w:numId w:val="7"/>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сведения о решении Общего собрания членов Ассоциации о прекращении членства (номер и дата решения);</w:t>
      </w:r>
    </w:p>
    <w:p w14:paraId="64A83D27" w14:textId="77777777" w:rsidR="000E136F" w:rsidRPr="000E136F" w:rsidRDefault="000E136F" w:rsidP="000E136F">
      <w:pPr>
        <w:widowControl/>
        <w:numPr>
          <w:ilvl w:val="0"/>
          <w:numId w:val="7"/>
        </w:numPr>
        <w:spacing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основание прекращения членства (добровольный выход или исключение с указанием нарушений).</w:t>
      </w:r>
    </w:p>
    <w:p w14:paraId="253EDFE1"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lastRenderedPageBreak/>
        <w:t>4.5. Ведение реестра осуществляется путём внесения в него сведений о членах Ассоциации. Реестр может включать разделы о действующих членах и о лицах, прекративших членство. В случае изменения содержащихся в реестре сведений ранее внесённые сведения и документы, на основании которых они были внесены, сохраняются в течение трёх лет.</w:t>
      </w:r>
    </w:p>
    <w:p w14:paraId="781F84FD"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4.6. Ассоциация включает в реестр сведения об операторе электронной площадки, принятом в члены, в течение </w:t>
      </w:r>
      <w:r w:rsidRPr="000E136F">
        <w:rPr>
          <w:rFonts w:ascii="Times New Roman" w:eastAsia="Times New Roman" w:hAnsi="Times New Roman" w:cs="Times New Roman"/>
          <w:b/>
          <w:bCs/>
          <w:color w:val="0F1115"/>
          <w:sz w:val="24"/>
          <w:szCs w:val="24"/>
          <w14:ligatures w14:val="none"/>
        </w:rPr>
        <w:t>трёх рабочих дней</w:t>
      </w:r>
      <w:r w:rsidRPr="000E136F">
        <w:rPr>
          <w:rFonts w:ascii="Times New Roman" w:eastAsia="Times New Roman" w:hAnsi="Times New Roman" w:cs="Times New Roman"/>
          <w:color w:val="0F1115"/>
          <w:sz w:val="24"/>
          <w:szCs w:val="24"/>
          <w14:ligatures w14:val="none"/>
        </w:rPr>
        <w:t> с даты вступления в силу решения о его приёме на основании представленных документов.</w:t>
      </w:r>
    </w:p>
    <w:p w14:paraId="6C3DDE56"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4.7. В случае прекращения членства запись в реестр вносится не позднее </w:t>
      </w:r>
      <w:r w:rsidRPr="000E136F">
        <w:rPr>
          <w:rFonts w:ascii="Times New Roman" w:eastAsia="Times New Roman" w:hAnsi="Times New Roman" w:cs="Times New Roman"/>
          <w:b/>
          <w:bCs/>
          <w:color w:val="0F1115"/>
          <w:sz w:val="24"/>
          <w:szCs w:val="24"/>
          <w14:ligatures w14:val="none"/>
        </w:rPr>
        <w:t>трёх рабочих дней</w:t>
      </w:r>
      <w:r w:rsidRPr="000E136F">
        <w:rPr>
          <w:rFonts w:ascii="Times New Roman" w:eastAsia="Times New Roman" w:hAnsi="Times New Roman" w:cs="Times New Roman"/>
          <w:color w:val="0F1115"/>
          <w:sz w:val="24"/>
          <w:szCs w:val="24"/>
          <w14:ligatures w14:val="none"/>
        </w:rPr>
        <w:t> после дня принятия решения о прекращении членства.</w:t>
      </w:r>
    </w:p>
    <w:p w14:paraId="1C876FF9"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4.8. Внесение изменений в реестр осуществляется в течение </w:t>
      </w:r>
      <w:r w:rsidRPr="000E136F">
        <w:rPr>
          <w:rFonts w:ascii="Times New Roman" w:eastAsia="Times New Roman" w:hAnsi="Times New Roman" w:cs="Times New Roman"/>
          <w:b/>
          <w:bCs/>
          <w:color w:val="0F1115"/>
          <w:sz w:val="24"/>
          <w:szCs w:val="24"/>
          <w14:ligatures w14:val="none"/>
        </w:rPr>
        <w:t>пяти рабочих дней</w:t>
      </w:r>
      <w:r w:rsidRPr="000E136F">
        <w:rPr>
          <w:rFonts w:ascii="Times New Roman" w:eastAsia="Times New Roman" w:hAnsi="Times New Roman" w:cs="Times New Roman"/>
          <w:color w:val="0F1115"/>
          <w:sz w:val="24"/>
          <w:szCs w:val="24"/>
          <w14:ligatures w14:val="none"/>
        </w:rPr>
        <w:t> с даты поступления в Ассоциацию сведений и документов, являющихся основанием для изменений.</w:t>
      </w:r>
    </w:p>
    <w:p w14:paraId="1D44DE6E" w14:textId="77777777" w:rsidR="000E136F" w:rsidRPr="000E136F" w:rsidRDefault="000E136F" w:rsidP="000E136F">
      <w:pPr>
        <w:widowControl/>
        <w:spacing w:before="480" w:after="240" w:line="450" w:lineRule="atLeast"/>
        <w:jc w:val="center"/>
        <w:outlineLvl w:val="2"/>
        <w:rPr>
          <w:rFonts w:ascii="Times New Roman" w:eastAsia="Times New Roman" w:hAnsi="Times New Roman" w:cs="Times New Roman"/>
          <w:b/>
          <w:bCs/>
          <w:color w:val="0F1115"/>
          <w:sz w:val="30"/>
          <w:szCs w:val="30"/>
          <w14:ligatures w14:val="none"/>
        </w:rPr>
      </w:pPr>
      <w:r w:rsidRPr="000E136F">
        <w:rPr>
          <w:rFonts w:ascii="Times New Roman" w:eastAsia="Times New Roman" w:hAnsi="Times New Roman" w:cs="Times New Roman"/>
          <w:b/>
          <w:bCs/>
          <w:color w:val="0F1115"/>
          <w:sz w:val="30"/>
          <w:szCs w:val="30"/>
          <w14:ligatures w14:val="none"/>
        </w:rPr>
        <w:t>5. Порядок предоставления сведений, содержащихся в реестре членов Ассоциации, по запросам граждан и юридических лиц</w:t>
      </w:r>
    </w:p>
    <w:p w14:paraId="7615DFC6"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5.1. Информация, содержащаяся в реестре членов Ассоциации, за исключением сведений, имеющих признаки персональных данных, является открытой для ознакомления с ней физических и юридических лиц.</w:t>
      </w:r>
    </w:p>
    <w:p w14:paraId="4036A983"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5.2. Информация предоставляется по запросам физических и юридических лиц. Запрос от юридического лица должен быть подписан лицом, осуществляющим функции единоличного исполнительного органа, либо его уполномоченным представителем (с приложением документа, подтверждающего полномочия). Запрос от физического лица должен быть подписан этим физическим лицом.</w:t>
      </w:r>
    </w:p>
    <w:p w14:paraId="0C11E6BA"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5.3. Ассоциация предоставляет ответ на запрос в письменном виде за подписью Президента или иного уполномоченного лица в срок не позднее </w:t>
      </w:r>
      <w:r w:rsidRPr="000E136F">
        <w:rPr>
          <w:rFonts w:ascii="Times New Roman" w:eastAsia="Times New Roman" w:hAnsi="Times New Roman" w:cs="Times New Roman"/>
          <w:b/>
          <w:bCs/>
          <w:color w:val="0F1115"/>
          <w:sz w:val="24"/>
          <w:szCs w:val="24"/>
          <w14:ligatures w14:val="none"/>
        </w:rPr>
        <w:t>семи рабочих дней</w:t>
      </w:r>
      <w:r w:rsidRPr="000E136F">
        <w:rPr>
          <w:rFonts w:ascii="Times New Roman" w:eastAsia="Times New Roman" w:hAnsi="Times New Roman" w:cs="Times New Roman"/>
          <w:color w:val="0F1115"/>
          <w:sz w:val="24"/>
          <w:szCs w:val="24"/>
          <w14:ligatures w14:val="none"/>
        </w:rPr>
        <w:t> со дня получения запроса. В случае необходимости дополнительной проверки или сбора информации срок может быть продлён, но не более чем на десять рабочих дней, с уведомлением заявителя.</w:t>
      </w:r>
    </w:p>
    <w:p w14:paraId="25CD22C5"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 xml:space="preserve">5.4. Предоставление информации может осуществляться путём направления выписки из реестра, заверенной Ассоциацией, либо путём обеспечения доступа к реестру (в том числе </w:t>
      </w:r>
      <w:r w:rsidRPr="000E136F">
        <w:rPr>
          <w:rFonts w:ascii="Times New Roman" w:eastAsia="Times New Roman" w:hAnsi="Times New Roman" w:cs="Times New Roman"/>
          <w:color w:val="0F1115"/>
          <w:sz w:val="24"/>
          <w:szCs w:val="24"/>
          <w14:ligatures w14:val="none"/>
        </w:rPr>
        <w:lastRenderedPageBreak/>
        <w:t>через Официальный сайт) в объёме, не противоречащем законодательству о персональных данных.</w:t>
      </w:r>
    </w:p>
    <w:p w14:paraId="49BBB80E"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5.5. За предоставление информации может взиматься плата в размере, не превышающем расходов на изготовление копий и отправку, если иное не установлено законодательством.</w:t>
      </w:r>
    </w:p>
    <w:p w14:paraId="6DBF757F" w14:textId="77777777" w:rsidR="000E136F" w:rsidRPr="000E136F" w:rsidRDefault="000E136F" w:rsidP="000E136F">
      <w:pPr>
        <w:widowControl/>
        <w:spacing w:before="480" w:after="240" w:line="450" w:lineRule="atLeast"/>
        <w:jc w:val="center"/>
        <w:outlineLvl w:val="2"/>
        <w:rPr>
          <w:rFonts w:ascii="Times New Roman" w:eastAsia="Times New Roman" w:hAnsi="Times New Roman" w:cs="Times New Roman"/>
          <w:b/>
          <w:bCs/>
          <w:color w:val="0F1115"/>
          <w:sz w:val="30"/>
          <w:szCs w:val="30"/>
          <w14:ligatures w14:val="none"/>
        </w:rPr>
      </w:pPr>
      <w:r w:rsidRPr="000E136F">
        <w:rPr>
          <w:rFonts w:ascii="Times New Roman" w:eastAsia="Times New Roman" w:hAnsi="Times New Roman" w:cs="Times New Roman"/>
          <w:b/>
          <w:bCs/>
          <w:color w:val="0F1115"/>
          <w:sz w:val="30"/>
          <w:szCs w:val="30"/>
          <w14:ligatures w14:val="none"/>
        </w:rPr>
        <w:t>6. Заключительные положения</w:t>
      </w:r>
    </w:p>
    <w:p w14:paraId="650B76FB"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6.1. Настоящие Требования вступают в силу с момента их утверждения Общим собранием членов Ассоциации.</w:t>
      </w:r>
    </w:p>
    <w:p w14:paraId="03E0601E" w14:textId="77777777" w:rsidR="000E136F" w:rsidRPr="000E136F" w:rsidRDefault="000E136F" w:rsidP="000E136F">
      <w:pPr>
        <w:widowControl/>
        <w:spacing w:before="240" w:after="24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6.2. Изменения и дополнения в Требования вносятся по решению Общего собрания членов Ассоциации.</w:t>
      </w:r>
    </w:p>
    <w:p w14:paraId="51D405B6" w14:textId="77777777" w:rsidR="000E136F" w:rsidRPr="000E136F" w:rsidRDefault="000E136F" w:rsidP="000E136F">
      <w:pPr>
        <w:widowControl/>
        <w:spacing w:before="240" w:after="0" w:line="420" w:lineRule="atLeast"/>
        <w:jc w:val="both"/>
        <w:rPr>
          <w:rFonts w:ascii="Times New Roman" w:eastAsia="Times New Roman" w:hAnsi="Times New Roman" w:cs="Times New Roman"/>
          <w:color w:val="0F1115"/>
          <w:sz w:val="24"/>
          <w:szCs w:val="24"/>
          <w14:ligatures w14:val="none"/>
        </w:rPr>
      </w:pPr>
      <w:r w:rsidRPr="000E136F">
        <w:rPr>
          <w:rFonts w:ascii="Times New Roman" w:eastAsia="Times New Roman" w:hAnsi="Times New Roman" w:cs="Times New Roman"/>
          <w:color w:val="0F1115"/>
          <w:sz w:val="24"/>
          <w:szCs w:val="24"/>
          <w14:ligatures w14:val="none"/>
        </w:rPr>
        <w:t>6.3. В части, не урегулированной настоящими Требованиями, применяются нормы Устава АТЭП, действующего законодательства Российской Федерации и иных внутренних документов Ассоциации.</w:t>
      </w:r>
    </w:p>
    <w:p w14:paraId="2F311504" w14:textId="77777777" w:rsidR="003D260B" w:rsidRPr="000E136F" w:rsidRDefault="003D260B" w:rsidP="000E136F">
      <w:pPr>
        <w:jc w:val="both"/>
        <w:rPr>
          <w:rFonts w:ascii="Times New Roman" w:hAnsi="Times New Roman" w:cs="Times New Roman"/>
        </w:rPr>
      </w:pPr>
    </w:p>
    <w:sectPr w:rsidR="003D260B" w:rsidRPr="000E136F" w:rsidSect="001D0D2B">
      <w:pgSz w:w="11906" w:h="16838"/>
      <w:pgMar w:top="1134" w:right="850"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1F870" w14:textId="77777777" w:rsidR="00D0517E" w:rsidRDefault="00D0517E" w:rsidP="000E136F">
      <w:pPr>
        <w:spacing w:after="0" w:line="240" w:lineRule="auto"/>
      </w:pPr>
      <w:r>
        <w:separator/>
      </w:r>
    </w:p>
  </w:endnote>
  <w:endnote w:type="continuationSeparator" w:id="0">
    <w:p w14:paraId="2672266B" w14:textId="77777777" w:rsidR="00D0517E" w:rsidRDefault="00D0517E" w:rsidP="000E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D5EF3" w14:textId="77777777" w:rsidR="00D0517E" w:rsidRDefault="00D0517E" w:rsidP="000E136F">
      <w:pPr>
        <w:spacing w:after="0" w:line="240" w:lineRule="auto"/>
      </w:pPr>
      <w:r>
        <w:separator/>
      </w:r>
    </w:p>
  </w:footnote>
  <w:footnote w:type="continuationSeparator" w:id="0">
    <w:p w14:paraId="6D4AA7EC" w14:textId="77777777" w:rsidR="00D0517E" w:rsidRDefault="00D0517E" w:rsidP="000E1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7D5"/>
    <w:multiLevelType w:val="multilevel"/>
    <w:tmpl w:val="3E30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023A0"/>
    <w:multiLevelType w:val="multilevel"/>
    <w:tmpl w:val="BB9E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25355"/>
    <w:multiLevelType w:val="multilevel"/>
    <w:tmpl w:val="65C6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1D0EAB"/>
    <w:multiLevelType w:val="multilevel"/>
    <w:tmpl w:val="B690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52E40"/>
    <w:multiLevelType w:val="multilevel"/>
    <w:tmpl w:val="022A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8A2560"/>
    <w:multiLevelType w:val="multilevel"/>
    <w:tmpl w:val="1076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D87153"/>
    <w:multiLevelType w:val="multilevel"/>
    <w:tmpl w:val="8250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30720">
    <w:abstractNumId w:val="2"/>
  </w:num>
  <w:num w:numId="2" w16cid:durableId="2009870917">
    <w:abstractNumId w:val="0"/>
  </w:num>
  <w:num w:numId="3" w16cid:durableId="346055518">
    <w:abstractNumId w:val="3"/>
  </w:num>
  <w:num w:numId="4" w16cid:durableId="1064719367">
    <w:abstractNumId w:val="4"/>
  </w:num>
  <w:num w:numId="5" w16cid:durableId="1127970549">
    <w:abstractNumId w:val="5"/>
  </w:num>
  <w:num w:numId="6" w16cid:durableId="1948000438">
    <w:abstractNumId w:val="6"/>
  </w:num>
  <w:num w:numId="7" w16cid:durableId="1531869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C0"/>
    <w:rsid w:val="000063C0"/>
    <w:rsid w:val="000E136F"/>
    <w:rsid w:val="001D0D2B"/>
    <w:rsid w:val="003D260B"/>
    <w:rsid w:val="00C26DD0"/>
    <w:rsid w:val="00D051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2C2BB"/>
  <w15:chartTrackingRefBased/>
  <w15:docId w15:val="{D2E3BCE1-9FF6-49E8-ACF6-28799545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6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06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063C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063C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063C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063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063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063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063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63C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063C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063C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063C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063C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063C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063C0"/>
    <w:rPr>
      <w:rFonts w:eastAsiaTheme="majorEastAsia" w:cstheme="majorBidi"/>
      <w:color w:val="595959" w:themeColor="text1" w:themeTint="A6"/>
    </w:rPr>
  </w:style>
  <w:style w:type="character" w:customStyle="1" w:styleId="80">
    <w:name w:val="Заголовок 8 Знак"/>
    <w:basedOn w:val="a0"/>
    <w:link w:val="8"/>
    <w:uiPriority w:val="9"/>
    <w:semiHidden/>
    <w:rsid w:val="000063C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063C0"/>
    <w:rPr>
      <w:rFonts w:eastAsiaTheme="majorEastAsia" w:cstheme="majorBidi"/>
      <w:color w:val="272727" w:themeColor="text1" w:themeTint="D8"/>
    </w:rPr>
  </w:style>
  <w:style w:type="paragraph" w:styleId="a3">
    <w:name w:val="Title"/>
    <w:basedOn w:val="a"/>
    <w:next w:val="a"/>
    <w:link w:val="a4"/>
    <w:uiPriority w:val="10"/>
    <w:qFormat/>
    <w:rsid w:val="00006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063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3C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063C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063C0"/>
    <w:pPr>
      <w:spacing w:before="160"/>
      <w:jc w:val="center"/>
    </w:pPr>
    <w:rPr>
      <w:i/>
      <w:iCs/>
      <w:color w:val="404040" w:themeColor="text1" w:themeTint="BF"/>
    </w:rPr>
  </w:style>
  <w:style w:type="character" w:customStyle="1" w:styleId="22">
    <w:name w:val="Цитата 2 Знак"/>
    <w:basedOn w:val="a0"/>
    <w:link w:val="21"/>
    <w:uiPriority w:val="29"/>
    <w:rsid w:val="000063C0"/>
    <w:rPr>
      <w:i/>
      <w:iCs/>
      <w:color w:val="404040" w:themeColor="text1" w:themeTint="BF"/>
    </w:rPr>
  </w:style>
  <w:style w:type="paragraph" w:styleId="a7">
    <w:name w:val="List Paragraph"/>
    <w:basedOn w:val="a"/>
    <w:uiPriority w:val="34"/>
    <w:qFormat/>
    <w:rsid w:val="000063C0"/>
    <w:pPr>
      <w:ind w:left="720"/>
      <w:contextualSpacing/>
    </w:pPr>
  </w:style>
  <w:style w:type="character" w:styleId="a8">
    <w:name w:val="Intense Emphasis"/>
    <w:basedOn w:val="a0"/>
    <w:uiPriority w:val="21"/>
    <w:qFormat/>
    <w:rsid w:val="000063C0"/>
    <w:rPr>
      <w:i/>
      <w:iCs/>
      <w:color w:val="0F4761" w:themeColor="accent1" w:themeShade="BF"/>
    </w:rPr>
  </w:style>
  <w:style w:type="paragraph" w:styleId="a9">
    <w:name w:val="Intense Quote"/>
    <w:basedOn w:val="a"/>
    <w:next w:val="a"/>
    <w:link w:val="aa"/>
    <w:uiPriority w:val="30"/>
    <w:qFormat/>
    <w:rsid w:val="00006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063C0"/>
    <w:rPr>
      <w:i/>
      <w:iCs/>
      <w:color w:val="0F4761" w:themeColor="accent1" w:themeShade="BF"/>
    </w:rPr>
  </w:style>
  <w:style w:type="character" w:styleId="ab">
    <w:name w:val="Intense Reference"/>
    <w:basedOn w:val="a0"/>
    <w:uiPriority w:val="32"/>
    <w:qFormat/>
    <w:rsid w:val="000063C0"/>
    <w:rPr>
      <w:b/>
      <w:bCs/>
      <w:smallCaps/>
      <w:color w:val="0F4761" w:themeColor="accent1" w:themeShade="BF"/>
      <w:spacing w:val="5"/>
    </w:rPr>
  </w:style>
  <w:style w:type="paragraph" w:styleId="ac">
    <w:name w:val="header"/>
    <w:basedOn w:val="a"/>
    <w:link w:val="ad"/>
    <w:uiPriority w:val="99"/>
    <w:unhideWhenUsed/>
    <w:rsid w:val="000E136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E136F"/>
  </w:style>
  <w:style w:type="paragraph" w:styleId="ae">
    <w:name w:val="footer"/>
    <w:basedOn w:val="a"/>
    <w:link w:val="af"/>
    <w:uiPriority w:val="99"/>
    <w:unhideWhenUsed/>
    <w:rsid w:val="000E136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E1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1774</Words>
  <Characters>10116</Characters>
  <Application>Microsoft Office Word</Application>
  <DocSecurity>0</DocSecurity>
  <Lines>84</Lines>
  <Paragraphs>23</Paragraphs>
  <ScaleCrop>false</ScaleCrop>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Аракелян</dc:creator>
  <cp:keywords/>
  <dc:description/>
  <cp:lastModifiedBy>Анастасия Аракелян</cp:lastModifiedBy>
  <cp:revision>2</cp:revision>
  <dcterms:created xsi:type="dcterms:W3CDTF">2026-02-19T15:53:00Z</dcterms:created>
  <dcterms:modified xsi:type="dcterms:W3CDTF">2026-02-19T15:56:00Z</dcterms:modified>
</cp:coreProperties>
</file>